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72C" w14:textId="77777777" w:rsidR="007C1D63" w:rsidRPr="00A25995" w:rsidRDefault="007C1D63" w:rsidP="007C1D63">
      <w:pPr>
        <w:rPr>
          <w:rFonts w:asciiTheme="minorHAnsi" w:hAnsiTheme="minorHAnsi" w:cstheme="minorHAnsi"/>
          <w:b/>
          <w:bCs/>
          <w:color w:val="000000"/>
        </w:rPr>
      </w:pPr>
      <w:r w:rsidRPr="007C1D63">
        <w:rPr>
          <w:rFonts w:asciiTheme="minorHAnsi" w:hAnsiTheme="minorHAnsi" w:cstheme="minorHAnsi"/>
          <w:b/>
          <w:bCs/>
          <w:color w:val="000000"/>
        </w:rPr>
        <w:t xml:space="preserve">Agritourism - Standard Instrument Local Environmental Plan Amendment </w:t>
      </w:r>
    </w:p>
    <w:p w14:paraId="39C350E3" w14:textId="66BC6A0E" w:rsidR="007C1D63" w:rsidRPr="00A25995" w:rsidRDefault="007C1D63" w:rsidP="007C1D63">
      <w:pPr>
        <w:rPr>
          <w:rFonts w:asciiTheme="minorHAnsi" w:hAnsiTheme="minorHAnsi" w:cstheme="minorHAnsi"/>
        </w:rPr>
      </w:pPr>
      <w:r w:rsidRPr="007C1D63">
        <w:rPr>
          <w:rFonts w:asciiTheme="minorHAnsi" w:hAnsiTheme="minorHAnsi" w:cstheme="minorHAnsi"/>
          <w:b/>
          <w:bCs/>
          <w:color w:val="000000"/>
        </w:rPr>
        <w:t>- Land Use Zones &amp; Optional Clauses Nomination</w:t>
      </w:r>
    </w:p>
    <w:p w14:paraId="521BD2DB" w14:textId="77777777" w:rsidR="006625D0" w:rsidRDefault="006625D0" w:rsidP="009041FE">
      <w:pPr>
        <w:spacing w:before="60" w:after="60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FD2C508" w14:textId="12794A15" w:rsidR="007C1D63" w:rsidRPr="00A25995" w:rsidRDefault="00714D06" w:rsidP="009041FE">
      <w:pPr>
        <w:spacing w:before="60" w:after="6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A25995">
        <w:rPr>
          <w:rFonts w:asciiTheme="minorHAnsi" w:hAnsiTheme="minorHAnsi" w:cstheme="minorHAnsi"/>
          <w:b/>
          <w:bCs/>
          <w:color w:val="000000"/>
        </w:rPr>
        <w:t>Background</w:t>
      </w:r>
    </w:p>
    <w:p w14:paraId="36A6030A" w14:textId="409FD423" w:rsidR="009041FE" w:rsidRPr="00A25995" w:rsidRDefault="009041FE" w:rsidP="009041FE">
      <w:pPr>
        <w:pStyle w:val="ListParagraph"/>
        <w:numPr>
          <w:ilvl w:val="0"/>
          <w:numId w:val="2"/>
        </w:numPr>
        <w:spacing w:before="60" w:after="60"/>
        <w:rPr>
          <w:rFonts w:asciiTheme="minorHAnsi" w:hAnsiTheme="minorHAnsi" w:cstheme="minorHAnsi"/>
          <w:sz w:val="23"/>
          <w:szCs w:val="23"/>
        </w:rPr>
      </w:pPr>
      <w:r w:rsidRPr="00A25995">
        <w:rPr>
          <w:rFonts w:asciiTheme="minorHAnsi" w:hAnsiTheme="minorHAnsi" w:cstheme="minorHAnsi"/>
          <w:color w:val="000000"/>
          <w:sz w:val="23"/>
          <w:szCs w:val="23"/>
        </w:rPr>
        <w:t>Contrary to DPE statements, there was no community engagement process.</w:t>
      </w:r>
      <w:r w:rsidR="00F36B80"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Based on a reading of a ministerial media release in March 2021, the Forum Committee informed the Berry and Kangaroo V</w:t>
      </w:r>
      <w:r w:rsidR="005330EB" w:rsidRPr="00A25995">
        <w:rPr>
          <w:rFonts w:asciiTheme="minorHAnsi" w:hAnsiTheme="minorHAnsi" w:cstheme="minorHAnsi"/>
          <w:color w:val="000000"/>
          <w:sz w:val="23"/>
          <w:szCs w:val="23"/>
        </w:rPr>
        <w:t>alley</w:t>
      </w:r>
      <w:r w:rsidR="00F36B80"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communities and made a submission to the DPE.</w:t>
      </w:r>
    </w:p>
    <w:p w14:paraId="7B299FE4" w14:textId="05BB1750" w:rsidR="00714D06" w:rsidRPr="00A25995" w:rsidRDefault="00714D06" w:rsidP="009041FE">
      <w:pPr>
        <w:pStyle w:val="ListParagraph"/>
        <w:numPr>
          <w:ilvl w:val="0"/>
          <w:numId w:val="2"/>
        </w:numPr>
        <w:spacing w:before="60" w:after="60"/>
        <w:rPr>
          <w:rFonts w:asciiTheme="minorHAnsi" w:hAnsiTheme="minorHAnsi" w:cstheme="minorHAnsi"/>
          <w:sz w:val="23"/>
          <w:szCs w:val="23"/>
        </w:rPr>
      </w:pP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The DPE received 86 submissions from residents in Berry and Kangaroo Valley that referred to the Forum submission. </w:t>
      </w:r>
      <w:r w:rsidR="00FB7059" w:rsidRPr="00A25995">
        <w:rPr>
          <w:rFonts w:asciiTheme="minorHAnsi" w:hAnsiTheme="minorHAnsi" w:cstheme="minorHAnsi"/>
          <w:color w:val="000000"/>
          <w:sz w:val="23"/>
          <w:szCs w:val="23"/>
        </w:rPr>
        <w:t>O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nly 60 submissions </w:t>
      </w:r>
      <w:r w:rsidR="00FB7059" w:rsidRPr="00A25995">
        <w:rPr>
          <w:rFonts w:asciiTheme="minorHAnsi" w:hAnsiTheme="minorHAnsi" w:cstheme="minorHAnsi"/>
          <w:color w:val="000000"/>
          <w:sz w:val="23"/>
          <w:szCs w:val="23"/>
        </w:rPr>
        <w:t>were sent by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individuals in the rest of NSW.</w:t>
      </w:r>
    </w:p>
    <w:p w14:paraId="5183D32D" w14:textId="0DCE85DF" w:rsidR="00F36B80" w:rsidRPr="00A25995" w:rsidRDefault="00F36B80" w:rsidP="009041FE">
      <w:pPr>
        <w:pStyle w:val="ListParagraph"/>
        <w:numPr>
          <w:ilvl w:val="0"/>
          <w:numId w:val="2"/>
        </w:numPr>
        <w:spacing w:before="60" w:after="60"/>
        <w:rPr>
          <w:rFonts w:asciiTheme="minorHAnsi" w:hAnsiTheme="minorHAnsi" w:cstheme="minorHAnsi"/>
          <w:sz w:val="23"/>
          <w:szCs w:val="23"/>
        </w:rPr>
      </w:pP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The Forum has also sought information and clarification directly from the DPE </w:t>
      </w:r>
      <w:r w:rsidR="00A742AD">
        <w:rPr>
          <w:rFonts w:asciiTheme="minorHAnsi" w:hAnsiTheme="minorHAnsi" w:cstheme="minorHAnsi"/>
          <w:color w:val="000000"/>
          <w:sz w:val="23"/>
          <w:szCs w:val="23"/>
        </w:rPr>
        <w:t xml:space="preserve">over the last twelve months 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>and raised concerns about key aspects of the proposal</w:t>
      </w:r>
      <w:r w:rsidR="00A742AD">
        <w:rPr>
          <w:rFonts w:asciiTheme="minorHAnsi" w:hAnsiTheme="minorHAnsi" w:cstheme="minorHAnsi"/>
          <w:color w:val="000000"/>
          <w:sz w:val="23"/>
          <w:szCs w:val="23"/>
        </w:rPr>
        <w:t>s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based on extensive experience of dealing with opportunistic DAs for temporary function centres.</w:t>
      </w:r>
    </w:p>
    <w:p w14:paraId="383B2F07" w14:textId="2C2ADC24" w:rsidR="00714D06" w:rsidRPr="00A25995" w:rsidRDefault="00714D06" w:rsidP="00714D06">
      <w:pPr>
        <w:spacing w:before="60" w:after="60"/>
        <w:rPr>
          <w:rFonts w:asciiTheme="minorHAnsi" w:hAnsiTheme="minorHAnsi" w:cstheme="minorHAnsi"/>
          <w:sz w:val="23"/>
          <w:szCs w:val="23"/>
        </w:rPr>
      </w:pPr>
    </w:p>
    <w:p w14:paraId="034C109F" w14:textId="4EA8E5F8" w:rsidR="00714D06" w:rsidRPr="00A25995" w:rsidRDefault="00714D06" w:rsidP="00714D06">
      <w:pPr>
        <w:spacing w:before="60" w:after="60"/>
        <w:rPr>
          <w:rFonts w:asciiTheme="minorHAnsi" w:hAnsiTheme="minorHAnsi" w:cstheme="minorHAnsi"/>
          <w:b/>
          <w:bCs/>
        </w:rPr>
      </w:pPr>
      <w:r w:rsidRPr="00A25995">
        <w:rPr>
          <w:rFonts w:asciiTheme="minorHAnsi" w:hAnsiTheme="minorHAnsi" w:cstheme="minorHAnsi"/>
          <w:b/>
          <w:bCs/>
        </w:rPr>
        <w:t>Concerns</w:t>
      </w:r>
    </w:p>
    <w:p w14:paraId="415A8A77" w14:textId="261820C3" w:rsidR="00714D06" w:rsidRPr="00A25995" w:rsidRDefault="00714D06" w:rsidP="00063A0A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23"/>
          <w:szCs w:val="23"/>
        </w:rPr>
      </w:pP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The Agritourism proposals </w:t>
      </w:r>
      <w:r w:rsidR="00063A0A" w:rsidRPr="00A25995">
        <w:rPr>
          <w:rFonts w:asciiTheme="minorHAnsi" w:hAnsiTheme="minorHAnsi" w:cstheme="minorHAnsi"/>
          <w:color w:val="000000"/>
          <w:sz w:val="23"/>
          <w:szCs w:val="23"/>
        </w:rPr>
        <w:t>are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driven by </w:t>
      </w:r>
      <w:r w:rsidR="00063A0A"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NSW 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>tourism bodies</w:t>
      </w:r>
      <w:r w:rsidR="00063A0A"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seeking to 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>remov</w:t>
      </w:r>
      <w:r w:rsidR="00063A0A" w:rsidRPr="00A25995">
        <w:rPr>
          <w:rFonts w:asciiTheme="minorHAnsi" w:hAnsiTheme="minorHAnsi" w:cstheme="minorHAnsi"/>
          <w:color w:val="000000"/>
          <w:sz w:val="23"/>
          <w:szCs w:val="23"/>
        </w:rPr>
        <w:t>e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the prohibited status of function centres in rural zones</w:t>
      </w:r>
      <w:r w:rsidR="00063A0A"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and to circumvent the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063A0A" w:rsidRPr="00A25995">
        <w:rPr>
          <w:rFonts w:asciiTheme="minorHAnsi" w:hAnsiTheme="minorHAnsi" w:cstheme="minorHAnsi"/>
          <w:color w:val="000000"/>
          <w:sz w:val="23"/>
          <w:szCs w:val="23"/>
        </w:rPr>
        <w:t>p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>rotection provided by the LEC judgement on adverse impacts caused by temporary function centres</w:t>
      </w:r>
      <w:r w:rsidR="00063A0A" w:rsidRPr="00A25995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07A2923F" w14:textId="4DDC05C8" w:rsidR="00946B62" w:rsidRPr="00A25995" w:rsidRDefault="00946B62" w:rsidP="00946B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A25995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DPE staff </w:t>
      </w:r>
      <w:r w:rsidR="00A742A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do not comprehend</w:t>
      </w:r>
      <w:r w:rsidRPr="00A25995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the magnitude of legal and planning expertise that will utilised </w:t>
      </w:r>
      <w:r w:rsidR="00170CEF" w:rsidRPr="00A25995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to search</w:t>
      </w:r>
      <w:r w:rsidRPr="00A25995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for loopholes </w:t>
      </w:r>
      <w:r w:rsidR="00170CEF" w:rsidRPr="00A25995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in</w:t>
      </w:r>
      <w:r w:rsidRPr="00A25995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wording that can be exploited by opportunistic developers.</w:t>
      </w:r>
    </w:p>
    <w:p w14:paraId="4C66B06A" w14:textId="3DA4F6DB" w:rsidR="00FB7059" w:rsidRPr="00A25995" w:rsidRDefault="00170CEF" w:rsidP="00FC7435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23"/>
          <w:szCs w:val="23"/>
        </w:rPr>
      </w:pPr>
      <w:r w:rsidRPr="00A25995">
        <w:rPr>
          <w:rFonts w:asciiTheme="minorHAnsi" w:hAnsiTheme="minorHAnsi" w:cstheme="minorHAnsi"/>
          <w:sz w:val="23"/>
          <w:szCs w:val="23"/>
        </w:rPr>
        <w:t xml:space="preserve">The maximum size of </w:t>
      </w:r>
      <w:r w:rsidR="00B838F7" w:rsidRPr="00A25995">
        <w:rPr>
          <w:rFonts w:asciiTheme="minorHAnsi" w:hAnsiTheme="minorHAnsi" w:cstheme="minorHAnsi"/>
          <w:sz w:val="23"/>
          <w:szCs w:val="23"/>
        </w:rPr>
        <w:t xml:space="preserve">a </w:t>
      </w:r>
      <w:r w:rsidRPr="00A25995">
        <w:rPr>
          <w:rFonts w:asciiTheme="minorHAnsi" w:hAnsiTheme="minorHAnsi" w:cstheme="minorHAnsi"/>
          <w:sz w:val="23"/>
          <w:szCs w:val="23"/>
        </w:rPr>
        <w:t>function centre that could be constructed as complying development</w:t>
      </w:r>
      <w:r w:rsidR="00B838F7" w:rsidRPr="00A25995">
        <w:rPr>
          <w:rFonts w:asciiTheme="minorHAnsi" w:hAnsiTheme="minorHAnsi" w:cstheme="minorHAnsi"/>
          <w:sz w:val="23"/>
          <w:szCs w:val="23"/>
        </w:rPr>
        <w:t xml:space="preserve"> is </w:t>
      </w:r>
      <w:r w:rsidR="00B838F7" w:rsidRPr="00A742AD">
        <w:rPr>
          <w:rFonts w:asciiTheme="minorHAnsi" w:hAnsiTheme="minorHAnsi" w:cstheme="minorHAnsi"/>
          <w:b/>
          <w:bCs/>
          <w:sz w:val="23"/>
          <w:szCs w:val="23"/>
        </w:rPr>
        <w:t>200 sqm</w:t>
      </w:r>
      <w:r w:rsidR="00B838F7" w:rsidRPr="00A25995">
        <w:rPr>
          <w:rFonts w:asciiTheme="minorHAnsi" w:hAnsiTheme="minorHAnsi" w:cstheme="minorHAnsi"/>
          <w:sz w:val="23"/>
          <w:szCs w:val="23"/>
        </w:rPr>
        <w:t xml:space="preserve"> for a single building and </w:t>
      </w:r>
      <w:r w:rsidR="00B838F7" w:rsidRPr="00A742AD">
        <w:rPr>
          <w:rFonts w:asciiTheme="minorHAnsi" w:hAnsiTheme="minorHAnsi" w:cstheme="minorHAnsi"/>
          <w:b/>
          <w:bCs/>
          <w:sz w:val="23"/>
          <w:szCs w:val="23"/>
        </w:rPr>
        <w:t>500 sqm</w:t>
      </w:r>
      <w:r w:rsidR="00B838F7" w:rsidRPr="00A25995">
        <w:rPr>
          <w:rFonts w:asciiTheme="minorHAnsi" w:hAnsiTheme="minorHAnsi" w:cstheme="minorHAnsi"/>
          <w:sz w:val="23"/>
          <w:szCs w:val="23"/>
        </w:rPr>
        <w:t xml:space="preserve"> for multiple buildings. The scale of these </w:t>
      </w:r>
      <w:r w:rsidR="00F73115" w:rsidRPr="00A25995">
        <w:rPr>
          <w:rFonts w:asciiTheme="minorHAnsi" w:hAnsiTheme="minorHAnsi" w:cstheme="minorHAnsi"/>
          <w:sz w:val="23"/>
          <w:szCs w:val="23"/>
        </w:rPr>
        <w:t>buildings</w:t>
      </w:r>
      <w:r w:rsidR="00B838F7" w:rsidRPr="00A25995">
        <w:rPr>
          <w:rFonts w:asciiTheme="minorHAnsi" w:hAnsiTheme="minorHAnsi" w:cstheme="minorHAnsi"/>
          <w:sz w:val="23"/>
          <w:szCs w:val="23"/>
        </w:rPr>
        <w:t xml:space="preserve"> bears no resemblance to the </w:t>
      </w:r>
      <w:r w:rsidR="0087421C">
        <w:rPr>
          <w:rFonts w:asciiTheme="minorHAnsi" w:hAnsiTheme="minorHAnsi" w:cstheme="minorHAnsi"/>
          <w:sz w:val="23"/>
          <w:szCs w:val="23"/>
        </w:rPr>
        <w:t xml:space="preserve">proposed </w:t>
      </w:r>
      <w:r w:rsidR="00F73115" w:rsidRPr="00A25995">
        <w:rPr>
          <w:rFonts w:asciiTheme="minorHAnsi" w:hAnsiTheme="minorHAnsi" w:cstheme="minorHAnsi"/>
          <w:sz w:val="23"/>
          <w:szCs w:val="23"/>
        </w:rPr>
        <w:t>token ‘limit’ of 50 guests.</w:t>
      </w:r>
    </w:p>
    <w:p w14:paraId="323535E8" w14:textId="68E686BB" w:rsidR="00F73115" w:rsidRPr="00A25995" w:rsidRDefault="00A742AD" w:rsidP="00FC7435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Under the proposals, a</w:t>
      </w:r>
      <w:r w:rsidR="00F73115" w:rsidRPr="00A25995">
        <w:rPr>
          <w:rFonts w:asciiTheme="minorHAnsi" w:hAnsiTheme="minorHAnsi" w:cstheme="minorHAnsi"/>
          <w:sz w:val="23"/>
          <w:szCs w:val="23"/>
        </w:rPr>
        <w:t xml:space="preserve"> function centre could be obtained </w:t>
      </w:r>
      <w:r>
        <w:rPr>
          <w:rFonts w:asciiTheme="minorHAnsi" w:hAnsiTheme="minorHAnsi" w:cstheme="minorHAnsi"/>
          <w:sz w:val="23"/>
          <w:szCs w:val="23"/>
        </w:rPr>
        <w:t>as</w:t>
      </w:r>
      <w:r w:rsidR="00F73115" w:rsidRPr="00A25995">
        <w:rPr>
          <w:rFonts w:asciiTheme="minorHAnsi" w:hAnsiTheme="minorHAnsi" w:cstheme="minorHAnsi"/>
          <w:sz w:val="23"/>
          <w:szCs w:val="23"/>
        </w:rPr>
        <w:t xml:space="preserve"> Farm </w:t>
      </w:r>
      <w:r w:rsidR="00F73115" w:rsidRPr="0087421C">
        <w:rPr>
          <w:rFonts w:asciiTheme="minorHAnsi" w:hAnsiTheme="minorHAnsi" w:cstheme="minorHAnsi"/>
          <w:sz w:val="23"/>
          <w:szCs w:val="23"/>
          <w:u w:val="single"/>
        </w:rPr>
        <w:t>experience</w:t>
      </w:r>
      <w:r w:rsidR="00F73115" w:rsidRPr="00A25995">
        <w:rPr>
          <w:rFonts w:asciiTheme="minorHAnsi" w:hAnsiTheme="minorHAnsi" w:cstheme="minorHAnsi"/>
          <w:sz w:val="23"/>
          <w:szCs w:val="23"/>
        </w:rPr>
        <w:t xml:space="preserve"> premises or via a ‘restaurant’ </w:t>
      </w:r>
      <w:r>
        <w:rPr>
          <w:rFonts w:asciiTheme="minorHAnsi" w:hAnsiTheme="minorHAnsi" w:cstheme="minorHAnsi"/>
          <w:sz w:val="23"/>
          <w:szCs w:val="23"/>
        </w:rPr>
        <w:t xml:space="preserve">characterisation </w:t>
      </w:r>
      <w:r w:rsidR="00F73115" w:rsidRPr="00A25995">
        <w:rPr>
          <w:rFonts w:asciiTheme="minorHAnsi" w:hAnsiTheme="minorHAnsi" w:cstheme="minorHAnsi"/>
          <w:sz w:val="23"/>
          <w:szCs w:val="23"/>
        </w:rPr>
        <w:t xml:space="preserve">under Farm </w:t>
      </w:r>
      <w:r w:rsidR="00F73115" w:rsidRPr="0087421C">
        <w:rPr>
          <w:rFonts w:asciiTheme="minorHAnsi" w:hAnsiTheme="minorHAnsi" w:cstheme="minorHAnsi"/>
          <w:sz w:val="23"/>
          <w:szCs w:val="23"/>
          <w:u w:val="single"/>
        </w:rPr>
        <w:t>gate</w:t>
      </w:r>
      <w:r w:rsidR="00F73115" w:rsidRPr="00A25995">
        <w:rPr>
          <w:rFonts w:asciiTheme="minorHAnsi" w:hAnsiTheme="minorHAnsi" w:cstheme="minorHAnsi"/>
          <w:sz w:val="23"/>
          <w:szCs w:val="23"/>
        </w:rPr>
        <w:t xml:space="preserve"> premises.</w:t>
      </w:r>
    </w:p>
    <w:p w14:paraId="5CE81F98" w14:textId="6A759E01" w:rsidR="00F73115" w:rsidRPr="00A25995" w:rsidRDefault="00F73115" w:rsidP="00FC7435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23"/>
          <w:szCs w:val="23"/>
        </w:rPr>
      </w:pPr>
      <w:r w:rsidRPr="00A25995">
        <w:rPr>
          <w:rFonts w:asciiTheme="minorHAnsi" w:hAnsiTheme="minorHAnsi" w:cstheme="minorHAnsi"/>
          <w:sz w:val="23"/>
          <w:szCs w:val="23"/>
        </w:rPr>
        <w:t xml:space="preserve">The scale of Farm </w:t>
      </w:r>
      <w:r w:rsidR="00ED4837" w:rsidRPr="0087421C">
        <w:rPr>
          <w:rFonts w:asciiTheme="minorHAnsi" w:hAnsiTheme="minorHAnsi" w:cstheme="minorHAnsi"/>
          <w:sz w:val="23"/>
          <w:szCs w:val="23"/>
          <w:u w:val="single"/>
        </w:rPr>
        <w:t>gate</w:t>
      </w:r>
      <w:r w:rsidR="00ED4837" w:rsidRPr="00A25995">
        <w:rPr>
          <w:rFonts w:asciiTheme="minorHAnsi" w:hAnsiTheme="minorHAnsi" w:cstheme="minorHAnsi"/>
          <w:sz w:val="23"/>
          <w:szCs w:val="23"/>
        </w:rPr>
        <w:t xml:space="preserve"> premises</w:t>
      </w:r>
      <w:r w:rsidR="00A577BE" w:rsidRPr="00A25995">
        <w:rPr>
          <w:rFonts w:asciiTheme="minorHAnsi" w:hAnsiTheme="minorHAnsi" w:cstheme="minorHAnsi"/>
          <w:sz w:val="23"/>
          <w:szCs w:val="23"/>
        </w:rPr>
        <w:t xml:space="preserve"> buildings</w:t>
      </w:r>
      <w:r w:rsidR="00ED4837" w:rsidRPr="00A25995">
        <w:rPr>
          <w:rFonts w:asciiTheme="minorHAnsi" w:hAnsiTheme="minorHAnsi" w:cstheme="minorHAnsi"/>
          <w:sz w:val="23"/>
          <w:szCs w:val="23"/>
        </w:rPr>
        <w:t xml:space="preserve"> can be restricted</w:t>
      </w:r>
      <w:r w:rsidR="00A577BE" w:rsidRPr="00A25995">
        <w:rPr>
          <w:rFonts w:asciiTheme="minorHAnsi" w:hAnsiTheme="minorHAnsi" w:cstheme="minorHAnsi"/>
          <w:sz w:val="23"/>
          <w:szCs w:val="23"/>
        </w:rPr>
        <w:t xml:space="preserve"> through numerical standards in the optional clause. However, there is no optional clause for Far</w:t>
      </w:r>
      <w:r w:rsidR="0087421C">
        <w:rPr>
          <w:rFonts w:asciiTheme="minorHAnsi" w:hAnsiTheme="minorHAnsi" w:cstheme="minorHAnsi"/>
          <w:sz w:val="23"/>
          <w:szCs w:val="23"/>
        </w:rPr>
        <w:t>m</w:t>
      </w:r>
      <w:r w:rsidR="00A577BE" w:rsidRPr="00A25995">
        <w:rPr>
          <w:rFonts w:asciiTheme="minorHAnsi" w:hAnsiTheme="minorHAnsi" w:cstheme="minorHAnsi"/>
          <w:sz w:val="23"/>
          <w:szCs w:val="23"/>
        </w:rPr>
        <w:t xml:space="preserve"> </w:t>
      </w:r>
      <w:r w:rsidR="00A577BE" w:rsidRPr="0087421C">
        <w:rPr>
          <w:rFonts w:asciiTheme="minorHAnsi" w:hAnsiTheme="minorHAnsi" w:cstheme="minorHAnsi"/>
          <w:sz w:val="23"/>
          <w:szCs w:val="23"/>
          <w:u w:val="single"/>
        </w:rPr>
        <w:t>experience</w:t>
      </w:r>
      <w:r w:rsidR="00A577BE" w:rsidRPr="00A25995">
        <w:rPr>
          <w:rFonts w:asciiTheme="minorHAnsi" w:hAnsiTheme="minorHAnsi" w:cstheme="minorHAnsi"/>
          <w:sz w:val="23"/>
          <w:szCs w:val="23"/>
        </w:rPr>
        <w:t xml:space="preserve"> premises.</w:t>
      </w:r>
    </w:p>
    <w:p w14:paraId="174D01D2" w14:textId="7F59A09B" w:rsidR="007C1D63" w:rsidRPr="00A25995" w:rsidRDefault="00A577BE" w:rsidP="00C233B1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23"/>
          <w:szCs w:val="23"/>
        </w:rPr>
      </w:pPr>
      <w:r w:rsidRPr="00A25995">
        <w:rPr>
          <w:rFonts w:asciiTheme="minorHAnsi" w:hAnsiTheme="minorHAnsi" w:cstheme="minorHAnsi"/>
          <w:sz w:val="23"/>
          <w:szCs w:val="23"/>
        </w:rPr>
        <w:t xml:space="preserve">Crucially, Council cannot apply any scale restrictions to complying or exempt development for Farm </w:t>
      </w:r>
      <w:r w:rsidRPr="0087421C">
        <w:rPr>
          <w:rFonts w:asciiTheme="minorHAnsi" w:hAnsiTheme="minorHAnsi" w:cstheme="minorHAnsi"/>
          <w:sz w:val="23"/>
          <w:szCs w:val="23"/>
          <w:u w:val="single"/>
        </w:rPr>
        <w:t>experience</w:t>
      </w:r>
      <w:r w:rsidR="0087421C">
        <w:rPr>
          <w:rFonts w:asciiTheme="minorHAnsi" w:hAnsiTheme="minorHAnsi" w:cstheme="minorHAnsi"/>
          <w:sz w:val="23"/>
          <w:szCs w:val="23"/>
        </w:rPr>
        <w:t xml:space="preserve"> premises</w:t>
      </w:r>
      <w:r w:rsidR="008D1968" w:rsidRPr="00A25995">
        <w:rPr>
          <w:rFonts w:asciiTheme="minorHAnsi" w:hAnsiTheme="minorHAnsi" w:cstheme="minorHAnsi"/>
          <w:sz w:val="23"/>
          <w:szCs w:val="23"/>
        </w:rPr>
        <w:t xml:space="preserve">. We assume the optional clause </w:t>
      </w:r>
      <w:r w:rsidR="00D0559B">
        <w:rPr>
          <w:rFonts w:asciiTheme="minorHAnsi" w:hAnsiTheme="minorHAnsi" w:cstheme="minorHAnsi"/>
          <w:sz w:val="23"/>
          <w:szCs w:val="23"/>
        </w:rPr>
        <w:t xml:space="preserve">(development consent) </w:t>
      </w:r>
      <w:r w:rsidR="008D1968" w:rsidRPr="00A25995">
        <w:rPr>
          <w:rFonts w:asciiTheme="minorHAnsi" w:hAnsiTheme="minorHAnsi" w:cstheme="minorHAnsi"/>
          <w:sz w:val="23"/>
          <w:szCs w:val="23"/>
        </w:rPr>
        <w:t xml:space="preserve">scale restrictions for </w:t>
      </w:r>
      <w:r w:rsidRPr="00A25995">
        <w:rPr>
          <w:rFonts w:asciiTheme="minorHAnsi" w:hAnsiTheme="minorHAnsi" w:cstheme="minorHAnsi"/>
          <w:sz w:val="23"/>
          <w:szCs w:val="23"/>
        </w:rPr>
        <w:t xml:space="preserve">Farm </w:t>
      </w:r>
      <w:r w:rsidRPr="0087421C">
        <w:rPr>
          <w:rFonts w:asciiTheme="minorHAnsi" w:hAnsiTheme="minorHAnsi" w:cstheme="minorHAnsi"/>
          <w:sz w:val="23"/>
          <w:szCs w:val="23"/>
          <w:u w:val="single"/>
        </w:rPr>
        <w:t>gate</w:t>
      </w:r>
      <w:r w:rsidRPr="00A25995">
        <w:rPr>
          <w:rFonts w:asciiTheme="minorHAnsi" w:hAnsiTheme="minorHAnsi" w:cstheme="minorHAnsi"/>
          <w:sz w:val="23"/>
          <w:szCs w:val="23"/>
        </w:rPr>
        <w:t xml:space="preserve"> premises</w:t>
      </w:r>
      <w:r w:rsidR="008D1968" w:rsidRPr="00A25995">
        <w:rPr>
          <w:rFonts w:asciiTheme="minorHAnsi" w:hAnsiTheme="minorHAnsi" w:cstheme="minorHAnsi"/>
          <w:sz w:val="23"/>
          <w:szCs w:val="23"/>
        </w:rPr>
        <w:t xml:space="preserve"> would also apply to complying development</w:t>
      </w:r>
    </w:p>
    <w:p w14:paraId="6B804C91" w14:textId="77777777" w:rsidR="00C233B1" w:rsidRPr="00A25995" w:rsidRDefault="00C233B1" w:rsidP="00C233B1">
      <w:pPr>
        <w:spacing w:before="60" w:after="60"/>
        <w:rPr>
          <w:rFonts w:asciiTheme="minorHAnsi" w:hAnsiTheme="minorHAnsi" w:cstheme="minorHAnsi"/>
          <w:b/>
          <w:bCs/>
        </w:rPr>
      </w:pPr>
    </w:p>
    <w:p w14:paraId="15084AC8" w14:textId="664B0C3E" w:rsidR="00C233B1" w:rsidRPr="00A25995" w:rsidRDefault="00C233B1" w:rsidP="00C233B1">
      <w:pPr>
        <w:spacing w:before="60" w:after="60"/>
        <w:rPr>
          <w:rFonts w:asciiTheme="minorHAnsi" w:hAnsiTheme="minorHAnsi" w:cstheme="minorHAnsi"/>
          <w:b/>
          <w:bCs/>
        </w:rPr>
      </w:pPr>
      <w:r w:rsidRPr="00A25995">
        <w:rPr>
          <w:rFonts w:asciiTheme="minorHAnsi" w:hAnsiTheme="minorHAnsi" w:cstheme="minorHAnsi"/>
          <w:b/>
          <w:bCs/>
        </w:rPr>
        <w:t>Our Proposals to DPE</w:t>
      </w:r>
    </w:p>
    <w:p w14:paraId="54B385B2" w14:textId="2C735FE8" w:rsidR="00B87998" w:rsidRPr="00B87998" w:rsidRDefault="00B87998" w:rsidP="00C233B1">
      <w:pPr>
        <w:pStyle w:val="ListParagraph"/>
        <w:numPr>
          <w:ilvl w:val="0"/>
          <w:numId w:val="4"/>
        </w:numPr>
        <w:spacing w:before="60" w:after="6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O</w:t>
      </w:r>
      <w:r w:rsidRPr="00B87998">
        <w:rPr>
          <w:rFonts w:asciiTheme="minorHAnsi" w:hAnsiTheme="minorHAnsi" w:cstheme="minorHAnsi"/>
          <w:color w:val="000000"/>
          <w:sz w:val="23"/>
          <w:szCs w:val="23"/>
        </w:rPr>
        <w:t xml:space="preserve">ptional </w:t>
      </w:r>
      <w:r>
        <w:rPr>
          <w:rFonts w:asciiTheme="minorHAnsi" w:hAnsiTheme="minorHAnsi" w:cstheme="minorHAnsi"/>
          <w:color w:val="000000"/>
          <w:sz w:val="23"/>
          <w:szCs w:val="23"/>
        </w:rPr>
        <w:t>numerical standards</w:t>
      </w:r>
      <w:r w:rsidRPr="00B87998">
        <w:rPr>
          <w:rFonts w:asciiTheme="minorHAnsi" w:hAnsiTheme="minorHAnsi" w:cstheme="minorHAnsi"/>
          <w:color w:val="000000"/>
          <w:sz w:val="23"/>
          <w:szCs w:val="23"/>
        </w:rPr>
        <w:t xml:space="preserve"> for Farm </w:t>
      </w:r>
      <w:r w:rsidRPr="00D0559B">
        <w:rPr>
          <w:rFonts w:asciiTheme="minorHAnsi" w:hAnsiTheme="minorHAnsi" w:cstheme="minorHAnsi"/>
          <w:color w:val="000000"/>
          <w:sz w:val="23"/>
          <w:szCs w:val="23"/>
          <w:u w:val="single"/>
        </w:rPr>
        <w:t>experience</w:t>
      </w:r>
      <w:r w:rsidRPr="00B87998">
        <w:rPr>
          <w:rFonts w:asciiTheme="minorHAnsi" w:hAnsiTheme="minorHAnsi" w:cstheme="minorHAnsi"/>
          <w:color w:val="000000"/>
          <w:sz w:val="23"/>
          <w:szCs w:val="23"/>
        </w:rPr>
        <w:t xml:space="preserve"> pre</w:t>
      </w:r>
      <w:r>
        <w:rPr>
          <w:rFonts w:asciiTheme="minorHAnsi" w:hAnsiTheme="minorHAnsi" w:cstheme="minorHAnsi"/>
          <w:color w:val="000000"/>
          <w:sz w:val="23"/>
          <w:szCs w:val="23"/>
        </w:rPr>
        <w:t>m</w:t>
      </w:r>
      <w:r w:rsidRPr="00B87998">
        <w:rPr>
          <w:rFonts w:asciiTheme="minorHAnsi" w:hAnsiTheme="minorHAnsi" w:cstheme="minorHAnsi"/>
          <w:color w:val="000000"/>
          <w:sz w:val="23"/>
          <w:szCs w:val="23"/>
        </w:rPr>
        <w:t>ises should be provided.</w:t>
      </w:r>
    </w:p>
    <w:p w14:paraId="520E5FAB" w14:textId="61331C06" w:rsidR="00703547" w:rsidRPr="00A25995" w:rsidRDefault="00703547" w:rsidP="00C233B1">
      <w:pPr>
        <w:pStyle w:val="ListParagraph"/>
        <w:numPr>
          <w:ilvl w:val="0"/>
          <w:numId w:val="4"/>
        </w:numPr>
        <w:spacing w:before="60" w:after="60"/>
        <w:textAlignment w:val="baseline"/>
        <w:rPr>
          <w:rFonts w:asciiTheme="minorHAnsi" w:hAnsiTheme="minorHAnsi" w:cstheme="minorHAnsi"/>
          <w:color w:val="000000"/>
        </w:rPr>
      </w:pP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Only one building should be permitted for Farm </w:t>
      </w:r>
      <w:r w:rsidRPr="00D0559B">
        <w:rPr>
          <w:rFonts w:asciiTheme="minorHAnsi" w:hAnsiTheme="minorHAnsi" w:cstheme="minorHAnsi"/>
          <w:color w:val="000000"/>
          <w:sz w:val="23"/>
          <w:szCs w:val="23"/>
          <w:u w:val="single"/>
        </w:rPr>
        <w:t>experience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premises and one building for Farm </w:t>
      </w:r>
      <w:r w:rsidRPr="00D0559B">
        <w:rPr>
          <w:rFonts w:asciiTheme="minorHAnsi" w:hAnsiTheme="minorHAnsi" w:cstheme="minorHAnsi"/>
          <w:color w:val="000000"/>
          <w:sz w:val="23"/>
          <w:szCs w:val="23"/>
          <w:u w:val="single"/>
        </w:rPr>
        <w:t>gate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premises. Buildings should be a minimum of 100 metre apart.</w:t>
      </w:r>
    </w:p>
    <w:p w14:paraId="59C4D460" w14:textId="015D9455" w:rsidR="00C36D86" w:rsidRPr="00A25995" w:rsidRDefault="00703547" w:rsidP="00C36D86">
      <w:pPr>
        <w:pStyle w:val="ListParagraph"/>
        <w:numPr>
          <w:ilvl w:val="0"/>
          <w:numId w:val="4"/>
        </w:numPr>
        <w:spacing w:before="60" w:after="60"/>
        <w:textAlignment w:val="baseline"/>
        <w:rPr>
          <w:rFonts w:asciiTheme="minorHAnsi" w:hAnsiTheme="minorHAnsi" w:cstheme="minorHAnsi"/>
          <w:color w:val="000000"/>
        </w:rPr>
      </w:pPr>
      <w:r w:rsidRPr="00A25995">
        <w:rPr>
          <w:rFonts w:asciiTheme="minorHAnsi" w:hAnsiTheme="minorHAnsi" w:cstheme="minorHAnsi"/>
          <w:color w:val="000000"/>
          <w:sz w:val="23"/>
          <w:szCs w:val="23"/>
        </w:rPr>
        <w:t>T</w:t>
      </w:r>
      <w:r w:rsidR="00C233B1"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he </w:t>
      </w:r>
      <w:r w:rsidR="00C233B1" w:rsidRPr="00A25995">
        <w:rPr>
          <w:rFonts w:asciiTheme="minorHAnsi" w:hAnsiTheme="minorHAnsi" w:cstheme="minorHAnsi"/>
          <w:color w:val="000000"/>
          <w:sz w:val="23"/>
          <w:szCs w:val="23"/>
        </w:rPr>
        <w:t>maximum size of a</w:t>
      </w:r>
      <w:r w:rsidR="00FE693F">
        <w:rPr>
          <w:rFonts w:asciiTheme="minorHAnsi" w:hAnsiTheme="minorHAnsi" w:cstheme="minorHAnsi"/>
          <w:color w:val="000000"/>
          <w:sz w:val="23"/>
          <w:szCs w:val="23"/>
        </w:rPr>
        <w:t>ny</w:t>
      </w:r>
      <w:r w:rsidR="00C233B1"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building 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>under complying development should be 75 sqm (including verandas) to ensure compliance with the 50</w:t>
      </w:r>
      <w:r w:rsidR="00505AAF" w:rsidRPr="00A25995">
        <w:rPr>
          <w:rFonts w:asciiTheme="minorHAnsi" w:hAnsiTheme="minorHAnsi" w:cstheme="minorHAnsi"/>
          <w:color w:val="000000"/>
          <w:sz w:val="23"/>
          <w:szCs w:val="23"/>
        </w:rPr>
        <w:t>-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>guest</w:t>
      </w:r>
      <w:r w:rsidR="00505AAF"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maximum.</w:t>
      </w:r>
    </w:p>
    <w:p w14:paraId="16F7491B" w14:textId="77777777" w:rsidR="00C36D86" w:rsidRPr="00A25995" w:rsidRDefault="00505AAF" w:rsidP="00C36D86">
      <w:pPr>
        <w:pStyle w:val="ListParagraph"/>
        <w:numPr>
          <w:ilvl w:val="0"/>
          <w:numId w:val="4"/>
        </w:numPr>
        <w:spacing w:before="60" w:after="60"/>
        <w:textAlignment w:val="baseline"/>
        <w:rPr>
          <w:rFonts w:asciiTheme="minorHAnsi" w:hAnsiTheme="minorHAnsi" w:cstheme="minorHAnsi"/>
          <w:color w:val="000000"/>
        </w:rPr>
      </w:pPr>
      <w:r w:rsidRPr="00A25995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Functions, including wedding receptions, should not be permissible as exempt development.</w:t>
      </w:r>
    </w:p>
    <w:p w14:paraId="26C66454" w14:textId="049D05E1" w:rsidR="00505AAF" w:rsidRPr="00A25995" w:rsidRDefault="00505AAF" w:rsidP="00C36D86">
      <w:pPr>
        <w:pStyle w:val="ListParagraph"/>
        <w:numPr>
          <w:ilvl w:val="0"/>
          <w:numId w:val="4"/>
        </w:numPr>
        <w:spacing w:before="60" w:after="60"/>
        <w:textAlignment w:val="baseline"/>
        <w:rPr>
          <w:rFonts w:asciiTheme="minorHAnsi" w:hAnsiTheme="minorHAnsi" w:cstheme="minorHAnsi"/>
          <w:color w:val="000000"/>
        </w:rPr>
      </w:pPr>
      <w:r w:rsidRPr="00A25995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Functions on Fridays and Saturdays should finish by 11pm.</w:t>
      </w:r>
    </w:p>
    <w:p w14:paraId="7CBF9440" w14:textId="77777777" w:rsidR="00C36D86" w:rsidRPr="00A25995" w:rsidRDefault="00C36D86" w:rsidP="00505AAF">
      <w:pPr>
        <w:pStyle w:val="ListParagraph"/>
        <w:spacing w:before="60" w:after="60"/>
        <w:ind w:left="0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3999FE91" w14:textId="4AA1B108" w:rsidR="00505AAF" w:rsidRPr="00A25995" w:rsidRDefault="00505AAF" w:rsidP="006625D0">
      <w:pPr>
        <w:pStyle w:val="ListParagraph"/>
        <w:spacing w:before="60" w:after="60"/>
        <w:ind w:left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A25995">
        <w:rPr>
          <w:rFonts w:asciiTheme="minorHAnsi" w:hAnsiTheme="minorHAnsi" w:cstheme="minorHAnsi"/>
          <w:b/>
          <w:bCs/>
          <w:color w:val="000000"/>
        </w:rPr>
        <w:t>Staff Recommendation</w:t>
      </w:r>
      <w:r w:rsidR="006625D0">
        <w:rPr>
          <w:rFonts w:asciiTheme="minorHAnsi" w:hAnsiTheme="minorHAnsi" w:cstheme="minorHAnsi"/>
          <w:b/>
          <w:bCs/>
          <w:color w:val="000000"/>
        </w:rPr>
        <w:t>s</w:t>
      </w:r>
    </w:p>
    <w:p w14:paraId="6C6DBA36" w14:textId="452DFDD4" w:rsidR="006625D0" w:rsidRDefault="006625D0" w:rsidP="006625D0">
      <w:pPr>
        <w:spacing w:before="60" w:after="60"/>
        <w:textAlignment w:val="baseline"/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  <w:r w:rsidRPr="006625D0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1.</w:t>
      </w:r>
      <w:r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S</w:t>
      </w:r>
      <w:r w:rsidRPr="00A25995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upported</w:t>
      </w:r>
      <w:r w:rsidR="00BC7CA6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,</w:t>
      </w:r>
      <w:r w:rsidRPr="00A25995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subject to amending the numerical standard to ’75 sqm (including verandas)’.</w:t>
      </w:r>
    </w:p>
    <w:p w14:paraId="173DA438" w14:textId="00C6FCBB" w:rsidR="006625D0" w:rsidRPr="00A25995" w:rsidRDefault="006625D0" w:rsidP="006625D0">
      <w:pPr>
        <w:pStyle w:val="ListParagraph"/>
        <w:spacing w:before="60" w:after="60"/>
        <w:ind w:left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6625D0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2.</w:t>
      </w:r>
      <w:r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Not supported. </w:t>
      </w:r>
      <w:r>
        <w:rPr>
          <w:rFonts w:asciiTheme="minorHAnsi" w:hAnsiTheme="minorHAnsi" w:cstheme="minorHAnsi"/>
          <w:color w:val="000000"/>
          <w:sz w:val="23"/>
          <w:szCs w:val="23"/>
        </w:rPr>
        <w:t>T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he scale of Farm </w:t>
      </w:r>
      <w:r w:rsidRPr="00D0559B">
        <w:rPr>
          <w:rFonts w:asciiTheme="minorHAnsi" w:hAnsiTheme="minorHAnsi" w:cstheme="minorHAnsi"/>
          <w:color w:val="000000"/>
          <w:sz w:val="23"/>
          <w:szCs w:val="23"/>
          <w:u w:val="single"/>
        </w:rPr>
        <w:t>experience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 xml:space="preserve"> premises buildings cannot be constrained, so this land use must be included under Prohibited Uses for RU1 and RU2 zones</w:t>
      </w:r>
      <w:r w:rsidR="00502AA4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r w:rsidRPr="00A25995">
        <w:rPr>
          <w:rFonts w:asciiTheme="minorHAnsi" w:hAnsiTheme="minorHAnsi" w:cstheme="minorHAnsi"/>
          <w:color w:val="000000"/>
          <w:sz w:val="23"/>
          <w:szCs w:val="23"/>
        </w:rPr>
        <w:t>in the same way that hotels are treated under the group term ‘tourist &amp; visitor accommodation’.</w:t>
      </w:r>
    </w:p>
    <w:p w14:paraId="5070AC3E" w14:textId="72649755" w:rsidR="006625D0" w:rsidRDefault="006625D0" w:rsidP="006625D0">
      <w:pPr>
        <w:spacing w:before="60" w:after="6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6625D0">
        <w:rPr>
          <w:rFonts w:asciiTheme="minorHAnsi" w:hAnsiTheme="minorHAnsi" w:cstheme="minorHAnsi"/>
          <w:b/>
          <w:bCs/>
          <w:color w:val="000000"/>
          <w:sz w:val="23"/>
          <w:szCs w:val="23"/>
        </w:rPr>
        <w:t>3/4/5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Supported.</w:t>
      </w:r>
    </w:p>
    <w:p w14:paraId="18390417" w14:textId="6CDA50A5" w:rsidR="00CA39DC" w:rsidRPr="00D0559B" w:rsidRDefault="006E570A">
      <w:pPr>
        <w:rPr>
          <w:rFonts w:asciiTheme="minorHAnsi" w:hAnsiTheme="minorHAnsi" w:cstheme="minorHAnsi"/>
          <w:sz w:val="23"/>
          <w:szCs w:val="23"/>
        </w:rPr>
      </w:pPr>
      <w:r w:rsidRPr="006E570A">
        <w:rPr>
          <w:rFonts w:asciiTheme="minorHAnsi" w:hAnsiTheme="minorHAnsi" w:cstheme="minorHAnsi"/>
          <w:b/>
          <w:bCs/>
          <w:color w:val="000000"/>
          <w:sz w:val="23"/>
          <w:szCs w:val="23"/>
        </w:rPr>
        <w:t>6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. </w:t>
      </w:r>
      <w:r w:rsidRPr="006E570A">
        <w:rPr>
          <w:rFonts w:asciiTheme="minorHAnsi" w:hAnsiTheme="minorHAnsi" w:cstheme="minorHAnsi"/>
          <w:color w:val="000000"/>
          <w:sz w:val="23"/>
          <w:szCs w:val="23"/>
        </w:rPr>
        <w:t>Add an objective under Cl 5.24 – “</w:t>
      </w:r>
      <w:r w:rsidRPr="006E570A">
        <w:rPr>
          <w:rFonts w:asciiTheme="minorHAnsi" w:hAnsiTheme="minorHAnsi" w:cstheme="minorHAnsi"/>
          <w:color w:val="201F1E"/>
          <w:sz w:val="23"/>
          <w:szCs w:val="23"/>
          <w:shd w:val="clear" w:color="auto" w:fill="FFFFFF"/>
        </w:rPr>
        <w:t>to prioritize the protection and safety and amenity of adjacent landowners and the community</w:t>
      </w:r>
      <w:r w:rsidRPr="006E570A">
        <w:rPr>
          <w:rFonts w:asciiTheme="minorHAnsi" w:hAnsiTheme="minorHAnsi" w:cstheme="minorHAnsi"/>
          <w:color w:val="201F1E"/>
          <w:sz w:val="23"/>
          <w:szCs w:val="23"/>
          <w:shd w:val="clear" w:color="auto" w:fill="FFFFFF"/>
        </w:rPr>
        <w:t>”.</w:t>
      </w:r>
    </w:p>
    <w:sectPr w:rsidR="00CA39DC" w:rsidRPr="00D0559B" w:rsidSect="006E570A">
      <w:pgSz w:w="11900" w:h="16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FDE"/>
    <w:multiLevelType w:val="multilevel"/>
    <w:tmpl w:val="0F826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5724D"/>
    <w:multiLevelType w:val="hybridMultilevel"/>
    <w:tmpl w:val="76620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C51A7"/>
    <w:multiLevelType w:val="hybridMultilevel"/>
    <w:tmpl w:val="83942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04DB2"/>
    <w:multiLevelType w:val="hybridMultilevel"/>
    <w:tmpl w:val="D6A2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1473F"/>
    <w:multiLevelType w:val="multilevel"/>
    <w:tmpl w:val="1A5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55"/>
    <w:rsid w:val="00063A0A"/>
    <w:rsid w:val="00170CEF"/>
    <w:rsid w:val="00502AA4"/>
    <w:rsid w:val="00505AAF"/>
    <w:rsid w:val="005330EB"/>
    <w:rsid w:val="005D3255"/>
    <w:rsid w:val="006625D0"/>
    <w:rsid w:val="006E570A"/>
    <w:rsid w:val="00703547"/>
    <w:rsid w:val="00714D06"/>
    <w:rsid w:val="007C1D63"/>
    <w:rsid w:val="0087421C"/>
    <w:rsid w:val="008B1767"/>
    <w:rsid w:val="008D1968"/>
    <w:rsid w:val="009041FE"/>
    <w:rsid w:val="00946B62"/>
    <w:rsid w:val="00A04E50"/>
    <w:rsid w:val="00A25995"/>
    <w:rsid w:val="00A577BE"/>
    <w:rsid w:val="00A742AD"/>
    <w:rsid w:val="00B838F7"/>
    <w:rsid w:val="00B87998"/>
    <w:rsid w:val="00BC7CA6"/>
    <w:rsid w:val="00C233B1"/>
    <w:rsid w:val="00C34863"/>
    <w:rsid w:val="00C36D86"/>
    <w:rsid w:val="00CA39DC"/>
    <w:rsid w:val="00D0559B"/>
    <w:rsid w:val="00D2697C"/>
    <w:rsid w:val="00D71C8B"/>
    <w:rsid w:val="00E87E89"/>
    <w:rsid w:val="00ED4837"/>
    <w:rsid w:val="00F36B80"/>
    <w:rsid w:val="00F42A55"/>
    <w:rsid w:val="00F73115"/>
    <w:rsid w:val="00FB7059"/>
    <w:rsid w:val="00FC7435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43B3B"/>
  <w15:chartTrackingRefBased/>
  <w15:docId w15:val="{5E3A857D-D75E-5D47-98EF-DAC08D3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A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3255"/>
  </w:style>
  <w:style w:type="character" w:customStyle="1" w:styleId="xapple-converted-space">
    <w:name w:val="x_apple-converted-space"/>
    <w:basedOn w:val="DefaultParagraphFont"/>
    <w:rsid w:val="005D3255"/>
  </w:style>
  <w:style w:type="paragraph" w:styleId="ListParagraph">
    <w:name w:val="List Paragraph"/>
    <w:basedOn w:val="Normal"/>
    <w:uiPriority w:val="34"/>
    <w:qFormat/>
    <w:rsid w:val="0090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Coughlans</dc:creator>
  <cp:keywords/>
  <dc:description/>
  <cp:lastModifiedBy>The Coughlans</cp:lastModifiedBy>
  <cp:revision>19</cp:revision>
  <cp:lastPrinted>2022-03-26T02:03:00Z</cp:lastPrinted>
  <dcterms:created xsi:type="dcterms:W3CDTF">2022-03-25T23:47:00Z</dcterms:created>
  <dcterms:modified xsi:type="dcterms:W3CDTF">2022-03-26T05:33:00Z</dcterms:modified>
</cp:coreProperties>
</file>